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vertAlign w:val="baseline"/>
          <w:rtl w:val="0"/>
        </w:rPr>
        <w:t xml:space="preserve">Instructions and explanation</w:t>
      </w:r>
    </w:p>
    <w:p w:rsidR="00000000" w:rsidDel="00000000" w:rsidP="00000000" w:rsidRDefault="00000000" w:rsidRPr="00000000" w14:paraId="00000002">
      <w:pPr>
        <w:jc w:val="center"/>
        <w:rPr>
          <w:vertAlign w:val="baseline"/>
        </w:rPr>
      </w:pPr>
      <w:r w:rsidDel="00000000" w:rsidR="00000000" w:rsidRPr="00000000">
        <w:rPr>
          <w:rtl w:val="0"/>
        </w:rPr>
      </w:r>
    </w:p>
    <w:p w:rsidR="00000000" w:rsidDel="00000000" w:rsidP="00000000" w:rsidRDefault="00000000" w:rsidRPr="00000000" w14:paraId="00000003">
      <w:pPr>
        <w:jc w:val="both"/>
        <w:rPr>
          <w:vertAlign w:val="baseline"/>
        </w:rPr>
      </w:pPr>
      <w:r w:rsidDel="00000000" w:rsidR="00000000" w:rsidRPr="00000000">
        <w:rPr>
          <w:vertAlign w:val="baseline"/>
          <w:rtl w:val="0"/>
        </w:rPr>
        <w:t xml:space="preserve">The aim is to make the work user-friendly for compilers (no complicated codes to learn or remember) and for researchers. I am aware that the music notes as set out in columns 8-13 are not infallible because of copying errors in the original manuscripts, particularly regarding accidentals, but there is no solution to this. Modern editions are used where possible, because editors will have considered the options.</w:t>
      </w:r>
    </w:p>
    <w:p w:rsidR="00000000" w:rsidDel="00000000" w:rsidP="00000000" w:rsidRDefault="00000000" w:rsidRPr="00000000" w14:paraId="00000004">
      <w:pPr>
        <w:jc w:val="both"/>
        <w:rPr>
          <w:vertAlign w:val="baseline"/>
        </w:rPr>
      </w:pPr>
      <w:r w:rsidDel="00000000" w:rsidR="00000000" w:rsidRPr="00000000">
        <w:rPr>
          <w:vertAlign w:val="baseline"/>
          <w:rtl w:val="0"/>
        </w:rPr>
        <w:t xml:space="preserve">We would be grateful for any help in compiling the lists. An e-mail to </w:t>
      </w:r>
      <w:r w:rsidDel="00000000" w:rsidR="00000000" w:rsidRPr="00000000">
        <w:rPr>
          <w:rtl w:val="0"/>
        </w:rPr>
        <w:t xml:space="preserve">Robert Thompson</w:t>
      </w:r>
      <w:r w:rsidDel="00000000" w:rsidR="00000000" w:rsidRPr="00000000">
        <w:rPr>
          <w:vertAlign w:val="baseline"/>
          <w:rtl w:val="0"/>
        </w:rPr>
        <w:t xml:space="preserve"> at </w:t>
      </w:r>
      <w:hyperlink r:id="rId7">
        <w:r w:rsidDel="00000000" w:rsidR="00000000" w:rsidRPr="00000000">
          <w:rPr>
            <w:color w:val="1155cc"/>
            <w:u w:val="single"/>
            <w:rtl w:val="0"/>
          </w:rPr>
          <w:t xml:space="preserve">rperrythompson@aol.com</w:t>
        </w:r>
      </w:hyperlink>
      <w:r w:rsidDel="00000000" w:rsidR="00000000" w:rsidRPr="00000000">
        <w:rPr>
          <w:rtl w:val="0"/>
        </w:rPr>
        <w:t xml:space="preserve"> or Jonathan Wainwright at </w:t>
      </w:r>
      <w:hyperlink r:id="rId8">
        <w:r w:rsidDel="00000000" w:rsidR="00000000" w:rsidRPr="00000000">
          <w:rPr>
            <w:color w:val="1155cc"/>
            <w:u w:val="single"/>
            <w:rtl w:val="0"/>
          </w:rPr>
          <w:t xml:space="preserve">jo.wainwright@york.ac.uk</w:t>
        </w:r>
      </w:hyperlink>
      <w:r w:rsidDel="00000000" w:rsidR="00000000" w:rsidRPr="00000000">
        <w:rPr>
          <w:rtl w:val="0"/>
        </w:rPr>
        <w:t xml:space="preserve">  </w:t>
      </w:r>
      <w:r w:rsidDel="00000000" w:rsidR="00000000" w:rsidRPr="00000000">
        <w:rPr>
          <w:vertAlign w:val="baseline"/>
          <w:rtl w:val="0"/>
        </w:rPr>
        <w:t xml:space="preserve">offering to catalogue any of the music will be gratefully received (and will be necessary to avoid clashes). </w:t>
      </w:r>
    </w:p>
    <w:p w:rsidR="00000000" w:rsidDel="00000000" w:rsidP="00000000" w:rsidRDefault="00000000" w:rsidRPr="00000000" w14:paraId="00000005">
      <w:pPr>
        <w:jc w:val="both"/>
        <w:rPr>
          <w:vertAlign w:val="baseline"/>
        </w:rPr>
      </w:pPr>
      <w:r w:rsidDel="00000000" w:rsidR="00000000" w:rsidRPr="00000000">
        <w:rPr>
          <w:rtl w:val="0"/>
        </w:rPr>
      </w:r>
    </w:p>
    <w:p w:rsidR="00000000" w:rsidDel="00000000" w:rsidP="00000000" w:rsidRDefault="00000000" w:rsidRPr="00000000" w14:paraId="00000006">
      <w:pPr>
        <w:jc w:val="center"/>
        <w:rPr>
          <w:vertAlign w:val="baseline"/>
        </w:rPr>
      </w:pPr>
      <w:r w:rsidDel="00000000" w:rsidR="00000000" w:rsidRPr="00000000">
        <w:rPr>
          <w:vertAlign w:val="baseline"/>
          <w:rtl w:val="0"/>
        </w:rPr>
        <w:t xml:space="preserve">Microsoft Excel or Open Office or Libra Office spreadsheet</w:t>
      </w:r>
    </w:p>
    <w:p w:rsidR="00000000" w:rsidDel="00000000" w:rsidP="00000000" w:rsidRDefault="00000000" w:rsidRPr="00000000" w14:paraId="00000007">
      <w:pPr>
        <w:jc w:val="both"/>
        <w:rPr>
          <w:vertAlign w:val="baseline"/>
        </w:rPr>
      </w:pPr>
      <w:r w:rsidDel="00000000" w:rsidR="00000000" w:rsidRPr="00000000">
        <w:rPr>
          <w:rtl w:val="0"/>
        </w:rPr>
      </w:r>
    </w:p>
    <w:p w:rsidR="00000000" w:rsidDel="00000000" w:rsidP="00000000" w:rsidRDefault="00000000" w:rsidRPr="00000000" w14:paraId="00000008">
      <w:pPr>
        <w:jc w:val="both"/>
        <w:rPr>
          <w:vertAlign w:val="baseline"/>
        </w:rPr>
      </w:pPr>
      <w:r w:rsidDel="00000000" w:rsidR="00000000" w:rsidRPr="00000000">
        <w:rPr>
          <w:vertAlign w:val="baseline"/>
          <w:rtl w:val="0"/>
        </w:rPr>
        <w:t xml:space="preserve">Use Arial font, so that pitch can be typed with straight rather than curled commas: </w:t>
      </w:r>
      <w:r w:rsidDel="00000000" w:rsidR="00000000" w:rsidRPr="00000000">
        <w:rPr>
          <w:rFonts w:ascii="Arial" w:cs="Arial" w:eastAsia="Arial" w:hAnsi="Arial"/>
          <w:vertAlign w:val="baseline"/>
          <w:rtl w:val="0"/>
        </w:rPr>
        <w:t xml:space="preserve">'</w:t>
      </w:r>
      <w:r w:rsidDel="00000000" w:rsidR="00000000" w:rsidRPr="00000000">
        <w:rPr>
          <w:vertAlign w:val="baseline"/>
          <w:rtl w:val="0"/>
        </w:rPr>
        <w:t xml:space="preserve"> rather than ʼ.</w:t>
      </w:r>
    </w:p>
    <w:p w:rsidR="00000000" w:rsidDel="00000000" w:rsidP="00000000" w:rsidRDefault="00000000" w:rsidRPr="00000000" w14:paraId="00000009">
      <w:pPr>
        <w:jc w:val="both"/>
        <w:rPr>
          <w:vertAlign w:val="baseline"/>
        </w:rPr>
      </w:pP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vertAlign w:val="baseline"/>
          <w:rtl w:val="0"/>
        </w:rPr>
        <w:t xml:space="preserve">Column 1: date: only required for new music listed from 2015 onwards. Previous catalogue items have 20150101 = year 2015; month (01=January); day (01 = 1</w:t>
      </w:r>
      <w:r w:rsidDel="00000000" w:rsidR="00000000" w:rsidRPr="00000000">
        <w:rPr>
          <w:vertAlign w:val="superscript"/>
          <w:rtl w:val="0"/>
        </w:rPr>
        <w:t xml:space="preserve">st</w:t>
      </w:r>
      <w:r w:rsidDel="00000000" w:rsidR="00000000" w:rsidRPr="00000000">
        <w:rPr>
          <w:vertAlign w:val="baseline"/>
          <w:rtl w:val="0"/>
        </w:rPr>
        <w:t xml:space="preserve">)</w:t>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vertAlign w:val="baseline"/>
          <w:rtl w:val="0"/>
        </w:rPr>
        <w:t xml:space="preserve">Column 2: unique number allocated: </w:t>
      </w:r>
    </w:p>
    <w:p w:rsidR="00000000" w:rsidDel="00000000" w:rsidP="00000000" w:rsidRDefault="00000000" w:rsidRPr="00000000" w14:paraId="0000000D">
      <w:pPr>
        <w:rPr>
          <w:vertAlign w:val="baseline"/>
        </w:rPr>
      </w:pPr>
      <w:r w:rsidDel="00000000" w:rsidR="00000000" w:rsidRPr="00000000">
        <w:rPr>
          <w:vertAlign w:val="baseline"/>
          <w:rtl w:val="0"/>
        </w:rPr>
        <w:t xml:space="preserve">Anonymous pieces have a four-digit number beginning at 0001</w:t>
      </w:r>
    </w:p>
    <w:p w:rsidR="00000000" w:rsidDel="00000000" w:rsidP="00000000" w:rsidRDefault="00000000" w:rsidRPr="00000000" w14:paraId="0000000E">
      <w:pPr>
        <w:rPr>
          <w:vertAlign w:val="baseline"/>
        </w:rPr>
      </w:pPr>
      <w:r w:rsidDel="00000000" w:rsidR="00000000" w:rsidRPr="00000000">
        <w:rPr>
          <w:vertAlign w:val="baseline"/>
          <w:rtl w:val="0"/>
        </w:rPr>
        <w:t xml:space="preserve">Lists by composers A-Z have four-digit number preceded by the appropriate letter</w:t>
      </w:r>
    </w:p>
    <w:p w:rsidR="00000000" w:rsidDel="00000000" w:rsidP="00000000" w:rsidRDefault="00000000" w:rsidRPr="00000000" w14:paraId="0000000F">
      <w:pPr>
        <w:rPr>
          <w:vertAlign w:val="baseline"/>
        </w:rPr>
      </w:pPr>
      <w:r w:rsidDel="00000000" w:rsidR="00000000" w:rsidRPr="00000000">
        <w:rPr>
          <w:vertAlign w:val="baseline"/>
          <w:rtl w:val="0"/>
        </w:rPr>
        <w:t xml:space="preserve">Tablature pieces have a four-digit number succeeded by T: 0001T for Anon.; A0001T for pieces identified by composer</w:t>
      </w:r>
    </w:p>
    <w:p w:rsidR="00000000" w:rsidDel="00000000" w:rsidP="00000000" w:rsidRDefault="00000000" w:rsidRPr="00000000" w14:paraId="00000010">
      <w:pPr>
        <w:rPr>
          <w:vertAlign w:val="baseline"/>
        </w:rPr>
      </w:pPr>
      <w:r w:rsidDel="00000000" w:rsidR="00000000" w:rsidRPr="00000000">
        <w:rPr>
          <w:vertAlign w:val="baseline"/>
          <w:rtl w:val="0"/>
        </w:rPr>
        <w:t xml:space="preserve">(NB: the numbers in the ‘Complete List’ file have to be replaced in a single column using the above formats)</w:t>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jc w:val="both"/>
        <w:rPr>
          <w:vertAlign w:val="baseline"/>
        </w:rPr>
      </w:pPr>
      <w:r w:rsidDel="00000000" w:rsidR="00000000" w:rsidRPr="00000000">
        <w:rPr>
          <w:vertAlign w:val="baseline"/>
          <w:rtl w:val="0"/>
        </w:rPr>
        <w:t xml:space="preserve">Column 3: location within the </w:t>
      </w:r>
      <w:r w:rsidDel="00000000" w:rsidR="00000000" w:rsidRPr="00000000">
        <w:rPr>
          <w:i w:val="1"/>
          <w:vertAlign w:val="baseline"/>
          <w:rtl w:val="0"/>
        </w:rPr>
        <w:t xml:space="preserve">Thematic Index</w:t>
      </w:r>
      <w:r w:rsidDel="00000000" w:rsidR="00000000" w:rsidRPr="00000000">
        <w:rPr>
          <w:vertAlign w:val="baseline"/>
          <w:rtl w:val="0"/>
        </w:rPr>
        <w:t xml:space="preserve">. The page number is followed by a piece number. Where the latter exists this is quoted after a / , but there are numerous pages where more than one list of numbers occurs, or where no numbers are given. In these cases the form is shown as e.g. HERWICH-2, 1(-4). Edwards numbers are quoted and are useful for early pieces. Modifications will probably be necessary!</w:t>
      </w:r>
    </w:p>
    <w:p w:rsidR="00000000" w:rsidDel="00000000" w:rsidP="00000000" w:rsidRDefault="00000000" w:rsidRPr="00000000" w14:paraId="00000013">
      <w:pPr>
        <w:jc w:val="both"/>
        <w:rPr>
          <w:vertAlign w:val="baseline"/>
        </w:rPr>
      </w:pPr>
      <w:r w:rsidDel="00000000" w:rsidR="00000000" w:rsidRPr="00000000">
        <w:rPr>
          <w:rtl w:val="0"/>
        </w:rPr>
      </w:r>
    </w:p>
    <w:p w:rsidR="00000000" w:rsidDel="00000000" w:rsidP="00000000" w:rsidRDefault="00000000" w:rsidRPr="00000000" w14:paraId="00000014">
      <w:pPr>
        <w:jc w:val="both"/>
        <w:rPr>
          <w:vertAlign w:val="baseline"/>
        </w:rPr>
      </w:pPr>
      <w:r w:rsidDel="00000000" w:rsidR="00000000" w:rsidRPr="00000000">
        <w:rPr>
          <w:vertAlign w:val="baseline"/>
          <w:rtl w:val="0"/>
        </w:rPr>
        <w:t xml:space="preserve">Column 4: composer: surname, then forename</w:t>
      </w:r>
    </w:p>
    <w:p w:rsidR="00000000" w:rsidDel="00000000" w:rsidP="00000000" w:rsidRDefault="00000000" w:rsidRPr="00000000" w14:paraId="00000015">
      <w:pPr>
        <w:jc w:val="both"/>
        <w:rPr>
          <w:vertAlign w:val="baseline"/>
        </w:rPr>
      </w:pPr>
      <w:r w:rsidDel="00000000" w:rsidR="00000000" w:rsidRPr="00000000">
        <w:rPr>
          <w:rtl w:val="0"/>
        </w:rPr>
      </w:r>
    </w:p>
    <w:p w:rsidR="00000000" w:rsidDel="00000000" w:rsidP="00000000" w:rsidRDefault="00000000" w:rsidRPr="00000000" w14:paraId="00000016">
      <w:pPr>
        <w:jc w:val="both"/>
        <w:rPr>
          <w:vertAlign w:val="baseline"/>
        </w:rPr>
      </w:pPr>
      <w:r w:rsidDel="00000000" w:rsidR="00000000" w:rsidRPr="00000000">
        <w:rPr>
          <w:vertAlign w:val="baseline"/>
          <w:rtl w:val="0"/>
        </w:rPr>
        <w:t xml:space="preserve">Column 5: scoring. tr t b are routine, but a/t for alto parts is often used by editors and these are shown if they appear in published editions.</w:t>
      </w:r>
    </w:p>
    <w:p w:rsidR="00000000" w:rsidDel="00000000" w:rsidP="00000000" w:rsidRDefault="00000000" w:rsidRPr="00000000" w14:paraId="00000017">
      <w:pPr>
        <w:jc w:val="both"/>
        <w:rPr>
          <w:vertAlign w:val="baseline"/>
        </w:rPr>
      </w:pPr>
      <w:r w:rsidDel="00000000" w:rsidR="00000000" w:rsidRPr="00000000">
        <w:rPr>
          <w:rtl w:val="0"/>
        </w:rPr>
      </w:r>
    </w:p>
    <w:p w:rsidR="00000000" w:rsidDel="00000000" w:rsidP="00000000" w:rsidRDefault="00000000" w:rsidRPr="00000000" w14:paraId="00000018">
      <w:pPr>
        <w:jc w:val="both"/>
        <w:rPr>
          <w:vertAlign w:val="baseline"/>
        </w:rPr>
      </w:pPr>
      <w:r w:rsidDel="00000000" w:rsidR="00000000" w:rsidRPr="00000000">
        <w:rPr>
          <w:vertAlign w:val="baseline"/>
          <w:rtl w:val="0"/>
        </w:rPr>
        <w:t xml:space="preserve">Column 6: number of parts (not counting organ)</w:t>
      </w:r>
    </w:p>
    <w:p w:rsidR="00000000" w:rsidDel="00000000" w:rsidP="00000000" w:rsidRDefault="00000000" w:rsidRPr="00000000" w14:paraId="00000019">
      <w:pPr>
        <w:jc w:val="both"/>
        <w:rPr>
          <w:vertAlign w:val="baseline"/>
        </w:rPr>
      </w:pPr>
      <w:r w:rsidDel="00000000" w:rsidR="00000000" w:rsidRPr="00000000">
        <w:rPr>
          <w:rtl w:val="0"/>
        </w:rPr>
      </w:r>
    </w:p>
    <w:p w:rsidR="00000000" w:rsidDel="00000000" w:rsidP="00000000" w:rsidRDefault="00000000" w:rsidRPr="00000000" w14:paraId="0000001A">
      <w:pPr>
        <w:jc w:val="both"/>
        <w:rPr>
          <w:vertAlign w:val="baseline"/>
        </w:rPr>
      </w:pPr>
      <w:r w:rsidDel="00000000" w:rsidR="00000000" w:rsidRPr="00000000">
        <w:rPr>
          <w:vertAlign w:val="baseline"/>
          <w:rtl w:val="0"/>
        </w:rPr>
        <w:t xml:space="preserve">Column 7: keys. Capital letters for major and lower case for minor keys</w:t>
      </w:r>
    </w:p>
    <w:p w:rsidR="00000000" w:rsidDel="00000000" w:rsidP="00000000" w:rsidRDefault="00000000" w:rsidRPr="00000000" w14:paraId="0000001B">
      <w:pPr>
        <w:jc w:val="both"/>
        <w:rPr>
          <w:vertAlign w:val="baseline"/>
        </w:rPr>
      </w:pPr>
      <w:r w:rsidDel="00000000" w:rsidR="00000000" w:rsidRPr="00000000">
        <w:rPr>
          <w:rtl w:val="0"/>
        </w:rPr>
      </w:r>
    </w:p>
    <w:p w:rsidR="00000000" w:rsidDel="00000000" w:rsidP="00000000" w:rsidRDefault="00000000" w:rsidRPr="00000000" w14:paraId="0000001C">
      <w:pPr>
        <w:jc w:val="both"/>
        <w:rPr>
          <w:vertAlign w:val="baseline"/>
        </w:rPr>
      </w:pPr>
      <w:r w:rsidDel="00000000" w:rsidR="00000000" w:rsidRPr="00000000">
        <w:rPr>
          <w:vertAlign w:val="baseline"/>
          <w:rtl w:val="0"/>
        </w:rPr>
        <w:t xml:space="preserve">Columns 8) – 13) = I – VI: parts according to however many are being listed. Ir - VIr as a sub-section for each part recording its range using the Helmholtz system, where middle C is c</w:t>
      </w:r>
      <w:r w:rsidDel="00000000" w:rsidR="00000000" w:rsidRPr="00000000">
        <w:rPr>
          <w:rFonts w:ascii="Arial" w:cs="Arial" w:eastAsia="Arial" w:hAnsi="Arial"/>
          <w:vertAlign w:val="baseline"/>
          <w:rtl w:val="0"/>
        </w:rPr>
        <w:t xml:space="preserve">'</w:t>
      </w:r>
      <w:r w:rsidDel="00000000" w:rsidR="00000000" w:rsidRPr="00000000">
        <w:rPr>
          <w:vertAlign w:val="baseline"/>
          <w:rtl w:val="0"/>
        </w:rPr>
        <w:t xml:space="preserve">. The lowest part always appears in the last of the columns used.</w:t>
      </w:r>
    </w:p>
    <w:p w:rsidR="00000000" w:rsidDel="00000000" w:rsidP="00000000" w:rsidRDefault="00000000" w:rsidRPr="00000000" w14:paraId="0000001D">
      <w:pPr>
        <w:jc w:val="both"/>
        <w:rPr>
          <w:vertAlign w:val="baseline"/>
        </w:rPr>
      </w:pPr>
      <w:r w:rsidDel="00000000" w:rsidR="00000000" w:rsidRPr="00000000">
        <w:rPr>
          <w:rtl w:val="0"/>
        </w:rPr>
      </w:r>
    </w:p>
    <w:p w:rsidR="00000000" w:rsidDel="00000000" w:rsidP="00000000" w:rsidRDefault="00000000" w:rsidRPr="00000000" w14:paraId="0000001E">
      <w:pPr>
        <w:jc w:val="both"/>
        <w:rPr>
          <w:vertAlign w:val="baseline"/>
        </w:rPr>
      </w:pPr>
      <w:r w:rsidDel="00000000" w:rsidR="00000000" w:rsidRPr="00000000">
        <w:rPr>
          <w:vertAlign w:val="baseline"/>
          <w:rtl w:val="0"/>
        </w:rPr>
        <w:t xml:space="preserve">Column 14) Whether an organ part is present, and whether it is optional or essential. ‘(Y)’ (within brackets) for Optional and ‘Y’ (without brackets) for Essential.</w:t>
      </w:r>
    </w:p>
    <w:p w:rsidR="00000000" w:rsidDel="00000000" w:rsidP="00000000" w:rsidRDefault="00000000" w:rsidRPr="00000000" w14:paraId="0000001F">
      <w:pPr>
        <w:jc w:val="both"/>
        <w:rPr>
          <w:vertAlign w:val="baseline"/>
        </w:rPr>
      </w:pPr>
      <w:r w:rsidDel="00000000" w:rsidR="00000000" w:rsidRPr="00000000">
        <w:rPr>
          <w:rtl w:val="0"/>
        </w:rPr>
      </w:r>
    </w:p>
    <w:p w:rsidR="00000000" w:rsidDel="00000000" w:rsidP="00000000" w:rsidRDefault="00000000" w:rsidRPr="00000000" w14:paraId="00000020">
      <w:pPr>
        <w:jc w:val="both"/>
        <w:rPr>
          <w:vertAlign w:val="baseline"/>
        </w:rPr>
      </w:pPr>
      <w:r w:rsidDel="00000000" w:rsidR="00000000" w:rsidRPr="00000000">
        <w:rPr>
          <w:vertAlign w:val="baseline"/>
          <w:rtl w:val="0"/>
        </w:rPr>
        <w:t xml:space="preserve">Column 15) Whether the work has been published: ‘Y’ for ‘Yes’. Details should be in the </w:t>
      </w:r>
      <w:r w:rsidDel="00000000" w:rsidR="00000000" w:rsidRPr="00000000">
        <w:rPr>
          <w:i w:val="1"/>
          <w:vertAlign w:val="baseline"/>
          <w:rtl w:val="0"/>
        </w:rPr>
        <w:t xml:space="preserve">Thematic Index </w:t>
      </w:r>
      <w:r w:rsidDel="00000000" w:rsidR="00000000" w:rsidRPr="00000000">
        <w:rPr>
          <w:vertAlign w:val="baseline"/>
          <w:rtl w:val="0"/>
        </w:rPr>
        <w:t xml:space="preserve">(refer to the ‘Modern Publications’ file as well as the relevant pages). Transcriptions in the Petrucci/IMSLP web-site are included where known.</w:t>
      </w:r>
    </w:p>
    <w:p w:rsidR="00000000" w:rsidDel="00000000" w:rsidP="00000000" w:rsidRDefault="00000000" w:rsidRPr="00000000" w14:paraId="00000021">
      <w:pPr>
        <w:jc w:val="both"/>
        <w:rPr>
          <w:vertAlign w:val="baseline"/>
        </w:rPr>
      </w:pPr>
      <w:r w:rsidDel="00000000" w:rsidR="00000000" w:rsidRPr="00000000">
        <w:rPr>
          <w:rtl w:val="0"/>
        </w:rPr>
      </w:r>
    </w:p>
    <w:p w:rsidR="00000000" w:rsidDel="00000000" w:rsidP="00000000" w:rsidRDefault="00000000" w:rsidRPr="00000000" w14:paraId="00000022">
      <w:pPr>
        <w:jc w:val="both"/>
        <w:rPr>
          <w:vertAlign w:val="baseline"/>
        </w:rPr>
      </w:pPr>
      <w:r w:rsidDel="00000000" w:rsidR="00000000" w:rsidRPr="00000000">
        <w:rPr>
          <w:vertAlign w:val="baseline"/>
          <w:rtl w:val="0"/>
        </w:rPr>
        <w:t xml:space="preserve">15) Comment where needed</w:t>
      </w:r>
    </w:p>
    <w:p w:rsidR="00000000" w:rsidDel="00000000" w:rsidP="00000000" w:rsidRDefault="00000000" w:rsidRPr="00000000" w14:paraId="00000023">
      <w:pPr>
        <w:jc w:val="both"/>
        <w:rPr>
          <w:vertAlign w:val="baseline"/>
        </w:rPr>
      </w:pPr>
      <w:r w:rsidDel="00000000" w:rsidR="00000000" w:rsidRPr="00000000">
        <w:rPr>
          <w:rtl w:val="0"/>
        </w:rPr>
      </w:r>
    </w:p>
    <w:p w:rsidR="00000000" w:rsidDel="00000000" w:rsidP="00000000" w:rsidRDefault="00000000" w:rsidRPr="00000000" w14:paraId="00000024">
      <w:pPr>
        <w:jc w:val="center"/>
        <w:rPr>
          <w:vertAlign w:val="baseline"/>
        </w:rPr>
      </w:pPr>
      <w:r w:rsidDel="00000000" w:rsidR="00000000" w:rsidRPr="00000000">
        <w:rPr>
          <w:vertAlign w:val="baseline"/>
          <w:rtl w:val="0"/>
        </w:rPr>
        <w:t xml:space="preserve">The writing of the codes used in columns 8-13</w:t>
      </w:r>
    </w:p>
    <w:p w:rsidR="00000000" w:rsidDel="00000000" w:rsidP="00000000" w:rsidRDefault="00000000" w:rsidRPr="00000000" w14:paraId="00000025">
      <w:pPr>
        <w:jc w:val="center"/>
        <w:rPr>
          <w:vertAlign w:val="baseline"/>
        </w:rPr>
      </w:pPr>
      <w:r w:rsidDel="00000000" w:rsidR="00000000" w:rsidRPr="00000000">
        <w:rPr>
          <w:rtl w:val="0"/>
        </w:rPr>
      </w:r>
    </w:p>
    <w:p w:rsidR="00000000" w:rsidDel="00000000" w:rsidP="00000000" w:rsidRDefault="00000000" w:rsidRPr="00000000" w14:paraId="00000026">
      <w:pPr>
        <w:jc w:val="both"/>
        <w:rPr>
          <w:vertAlign w:val="baseline"/>
        </w:rPr>
      </w:pPr>
      <w:r w:rsidDel="00000000" w:rsidR="00000000" w:rsidRPr="00000000">
        <w:rPr>
          <w:vertAlign w:val="baseline"/>
          <w:rtl w:val="0"/>
        </w:rPr>
        <w:t xml:space="preserve">Each part begins with the clef: e.g. Treble = G2; bass = F4; C3 = C-clef on middle line. (I am conscious that there are sometimes variants between the originals, but for published pieces use those shown at the head of the piece)</w:t>
      </w:r>
    </w:p>
    <w:p w:rsidR="00000000" w:rsidDel="00000000" w:rsidP="00000000" w:rsidRDefault="00000000" w:rsidRPr="00000000" w14:paraId="00000027">
      <w:pPr>
        <w:jc w:val="both"/>
        <w:rPr>
          <w:vertAlign w:val="baseline"/>
        </w:rPr>
      </w:pPr>
      <w:r w:rsidDel="00000000" w:rsidR="00000000" w:rsidRPr="00000000">
        <w:rPr>
          <w:vertAlign w:val="baseline"/>
          <w:rtl w:val="0"/>
        </w:rPr>
        <w:t xml:space="preserve">Then a one-character gap, followed by an indication of any rests before the first entry: count these in minims and ignore any smaller units.</w:t>
      </w:r>
    </w:p>
    <w:p w:rsidR="00000000" w:rsidDel="00000000" w:rsidP="00000000" w:rsidRDefault="00000000" w:rsidRPr="00000000" w14:paraId="00000028">
      <w:pPr>
        <w:jc w:val="both"/>
        <w:rPr>
          <w:vertAlign w:val="baseline"/>
        </w:rPr>
      </w:pPr>
      <w:r w:rsidDel="00000000" w:rsidR="00000000" w:rsidRPr="00000000">
        <w:rPr>
          <w:vertAlign w:val="baseline"/>
          <w:rtl w:val="0"/>
        </w:rPr>
        <w:t xml:space="preserve">Then a one-character gap, followed by the letter names of the first twelve notes in the part. (Rhythm, rests and pitch are ignored and tied notes are counted as a single note.) Sharpened notes are shown with a + (f# = f+) and flat ones with a – (b-flat = b-). Follow any editorial amendments. </w:t>
      </w:r>
    </w:p>
    <w:p w:rsidR="00000000" w:rsidDel="00000000" w:rsidP="00000000" w:rsidRDefault="00000000" w:rsidRPr="00000000" w14:paraId="00000029">
      <w:pPr>
        <w:jc w:val="both"/>
        <w:rPr>
          <w:vertAlign w:val="baseline"/>
        </w:rPr>
      </w:pPr>
      <w:r w:rsidDel="00000000" w:rsidR="00000000" w:rsidRPr="00000000">
        <w:rPr>
          <w:rtl w:val="0"/>
        </w:rPr>
      </w:r>
    </w:p>
    <w:p w:rsidR="00000000" w:rsidDel="00000000" w:rsidP="00000000" w:rsidRDefault="00000000" w:rsidRPr="00000000" w14:paraId="0000002A">
      <w:pPr>
        <w:jc w:val="both"/>
        <w:rPr>
          <w:vertAlign w:val="baseline"/>
        </w:rPr>
      </w:pPr>
      <w:r w:rsidDel="00000000" w:rsidR="00000000" w:rsidRPr="00000000">
        <w:rPr>
          <w:vertAlign w:val="baseline"/>
          <w:rtl w:val="0"/>
        </w:rPr>
        <w:t xml:space="preserve">For the columns indicating the range of each part use the Helmholtz system for showing the ranges (where c</w:t>
      </w:r>
      <w:r w:rsidDel="00000000" w:rsidR="00000000" w:rsidRPr="00000000">
        <w:rPr>
          <w:rFonts w:ascii="Arial" w:cs="Arial" w:eastAsia="Arial" w:hAnsi="Arial"/>
          <w:vertAlign w:val="baseline"/>
          <w:rtl w:val="0"/>
        </w:rPr>
        <w:t xml:space="preserve">'</w:t>
      </w:r>
      <w:r w:rsidDel="00000000" w:rsidR="00000000" w:rsidRPr="00000000">
        <w:rPr>
          <w:vertAlign w:val="baseline"/>
          <w:rtl w:val="0"/>
        </w:rPr>
        <w:t xml:space="preserve"> is middle C).</w:t>
      </w:r>
    </w:p>
    <w:p w:rsidR="00000000" w:rsidDel="00000000" w:rsidP="00000000" w:rsidRDefault="00000000" w:rsidRPr="00000000" w14:paraId="0000002B">
      <w:pPr>
        <w:jc w:val="both"/>
        <w:rPr>
          <w:vertAlign w:val="baseline"/>
        </w:rPr>
      </w:pPr>
      <w:r w:rsidDel="00000000" w:rsidR="00000000" w:rsidRPr="00000000">
        <w:rPr>
          <w:rtl w:val="0"/>
        </w:rPr>
      </w:r>
    </w:p>
    <w:p w:rsidR="00000000" w:rsidDel="00000000" w:rsidP="00000000" w:rsidRDefault="00000000" w:rsidRPr="00000000" w14:paraId="0000002C">
      <w:pPr>
        <w:jc w:val="both"/>
        <w:rPr>
          <w:vertAlign w:val="baseline"/>
        </w:rPr>
      </w:pPr>
      <w:r w:rsidDel="00000000" w:rsidR="00000000" w:rsidRPr="00000000">
        <w:rPr>
          <w:rtl w:val="0"/>
        </w:rPr>
      </w:r>
    </w:p>
    <w:p w:rsidR="00000000" w:rsidDel="00000000" w:rsidP="00000000" w:rsidRDefault="00000000" w:rsidRPr="00000000" w14:paraId="0000002D">
      <w:pPr>
        <w:jc w:val="both"/>
        <w:rPr>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sectPr>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perrythompson@aol.com" TargetMode="External"/><Relationship Id="rId8" Type="http://schemas.openxmlformats.org/officeDocument/2006/relationships/hyperlink" Target="mailto:jo.wainwright@york.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BfaCNY4k81Lh2j+1PcmxdOsIg==">CgMxLjA4AHIhMUtfNkdlZnQxdHRBQUpvSXYwNHBHZnJhVmw0dFJzbnpy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2015-02-23T09:26:00Z</dcterms:created>
  <dc:creator>dell</dc:creator>
</cp:coreProperties>
</file>

<file path=docProps/custom.xml><?xml version="1.0" encoding="utf-8"?>
<Properties xmlns="http://schemas.openxmlformats.org/officeDocument/2006/custom-properties" xmlns:vt="http://schemas.openxmlformats.org/officeDocument/2006/docPropsVTypes"/>
</file>